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D5510" w14:textId="6F285056" w:rsidR="00192343" w:rsidRDefault="00192343" w:rsidP="004E0A33">
      <w:pPr>
        <w:jc w:val="center"/>
        <w:rPr>
          <w:b/>
          <w:sz w:val="32"/>
          <w:szCs w:val="32"/>
        </w:rPr>
      </w:pPr>
    </w:p>
    <w:p w14:paraId="11EDB15C" w14:textId="2082FE04" w:rsidR="00192343" w:rsidRDefault="00FE465A" w:rsidP="004E0A33">
      <w:pPr>
        <w:jc w:val="center"/>
        <w:rPr>
          <w:b/>
          <w:sz w:val="32"/>
          <w:szCs w:val="32"/>
        </w:rPr>
      </w:pPr>
      <w:r>
        <w:rPr>
          <w:b/>
          <w:noProof/>
          <w:sz w:val="32"/>
          <w:szCs w:val="32"/>
        </w:rPr>
        <w:drawing>
          <wp:inline distT="0" distB="0" distL="0" distR="0" wp14:anchorId="5C57A5F6" wp14:editId="1957EB67">
            <wp:extent cx="5991752" cy="3120704"/>
            <wp:effectExtent l="0" t="0" r="3175" b="3810"/>
            <wp:docPr id="6" name="Obraz 6" descr="Stacje ładowania El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Stacje ładowania Elocity"/>
                    <pic:cNvPicPr/>
                  </pic:nvPicPr>
                  <pic:blipFill>
                    <a:blip r:embed="rId9">
                      <a:extLst>
                        <a:ext uri="{28A0092B-C50C-407E-A947-70E740481C1C}">
                          <a14:useLocalDpi xmlns:a14="http://schemas.microsoft.com/office/drawing/2010/main" val="0"/>
                        </a:ext>
                      </a:extLst>
                    </a:blip>
                    <a:stretch>
                      <a:fillRect/>
                    </a:stretch>
                  </pic:blipFill>
                  <pic:spPr>
                    <a:xfrm>
                      <a:off x="0" y="0"/>
                      <a:ext cx="6027539" cy="3139343"/>
                    </a:xfrm>
                    <a:prstGeom prst="rect">
                      <a:avLst/>
                    </a:prstGeom>
                  </pic:spPr>
                </pic:pic>
              </a:graphicData>
            </a:graphic>
          </wp:inline>
        </w:drawing>
      </w:r>
    </w:p>
    <w:p w14:paraId="019741D1" w14:textId="77777777" w:rsidR="00192343" w:rsidRDefault="00192343" w:rsidP="004E0A33">
      <w:pPr>
        <w:jc w:val="center"/>
        <w:rPr>
          <w:b/>
          <w:sz w:val="32"/>
          <w:szCs w:val="32"/>
        </w:rPr>
      </w:pPr>
    </w:p>
    <w:p w14:paraId="6AB9F08F" w14:textId="77777777" w:rsidR="00192343" w:rsidRDefault="00192343" w:rsidP="004E0A33">
      <w:pPr>
        <w:jc w:val="center"/>
        <w:rPr>
          <w:b/>
          <w:sz w:val="32"/>
          <w:szCs w:val="32"/>
        </w:rPr>
      </w:pPr>
    </w:p>
    <w:p w14:paraId="244A1C1D" w14:textId="22C495F7" w:rsidR="00BE7910" w:rsidRPr="004E0A33" w:rsidRDefault="007A71A6" w:rsidP="004E0A33">
      <w:pPr>
        <w:jc w:val="center"/>
        <w:rPr>
          <w:b/>
          <w:sz w:val="32"/>
          <w:szCs w:val="32"/>
        </w:rPr>
      </w:pPr>
      <w:r w:rsidRPr="004E0A33">
        <w:rPr>
          <w:b/>
          <w:sz w:val="32"/>
          <w:szCs w:val="32"/>
        </w:rPr>
        <w:t>Co dalej ze stacjami ładowania?</w:t>
      </w:r>
    </w:p>
    <w:p w14:paraId="31B13102" w14:textId="75B1EBFF" w:rsidR="006E266C" w:rsidRDefault="006E266C"/>
    <w:p w14:paraId="45B78069" w14:textId="7BAD1847" w:rsidR="006E266C" w:rsidRDefault="00E70FC3" w:rsidP="00E70FC3">
      <w:pPr>
        <w:jc w:val="both"/>
      </w:pPr>
      <w:r w:rsidRPr="00E70FC3">
        <w:rPr>
          <w:b/>
          <w:bCs/>
        </w:rPr>
        <w:t>Warszawa, 22.02.2022 r.</w:t>
      </w:r>
      <w:r>
        <w:t xml:space="preserve"> - </w:t>
      </w:r>
      <w:r w:rsidR="006E266C">
        <w:t xml:space="preserve">W ostatnich latach obserwujemy coraz więcej samochodów </w:t>
      </w:r>
      <w:r w:rsidR="2F7716D7">
        <w:t xml:space="preserve">elektrycznych </w:t>
      </w:r>
      <w:r w:rsidR="006E266C">
        <w:t xml:space="preserve">na polskich drogach. W roku 2021, zgodnie z danymi udostępnianymi w liczniku </w:t>
      </w:r>
      <w:r w:rsidR="00BD2288">
        <w:t>elektromobilności</w:t>
      </w:r>
      <w:r w:rsidR="006E266C">
        <w:rPr>
          <w:rStyle w:val="Odwoanieprzypisudolnego"/>
        </w:rPr>
        <w:footnoteReference w:id="2"/>
      </w:r>
      <w:r w:rsidR="006E266C">
        <w:t xml:space="preserve">, liczba zarejestrowanych i aktywnych samochodów elektrycznych w </w:t>
      </w:r>
      <w:r w:rsidR="00C67D4E">
        <w:t>Polsce w</w:t>
      </w:r>
      <w:r w:rsidR="005D347F">
        <w:t xml:space="preserve"> grudniu 2021 </w:t>
      </w:r>
      <w:r w:rsidR="49970874">
        <w:t>wynosiła</w:t>
      </w:r>
      <w:r w:rsidR="005D347F">
        <w:t xml:space="preserve"> 38 001. Natomiast ilość stacji ładowania w Polsce</w:t>
      </w:r>
      <w:r w:rsidR="00827084">
        <w:t xml:space="preserve"> w grudniu 2021</w:t>
      </w:r>
      <w:r w:rsidR="005D347F">
        <w:t xml:space="preserve"> nie przekroczyła jeszcze 2000.  </w:t>
      </w:r>
    </w:p>
    <w:p w14:paraId="687425F1" w14:textId="28E5B644" w:rsidR="005D347F" w:rsidRDefault="005D347F"/>
    <w:p w14:paraId="0F8E20AE" w14:textId="5E2A4A37" w:rsidR="005D347F" w:rsidRDefault="005D347F">
      <w:r>
        <w:rPr>
          <w:noProof/>
        </w:rPr>
        <w:drawing>
          <wp:inline distT="0" distB="0" distL="0" distR="0" wp14:anchorId="51462083" wp14:editId="12ACCAA2">
            <wp:extent cx="5760720" cy="1903095"/>
            <wp:effectExtent l="0" t="0" r="508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903095"/>
                    </a:xfrm>
                    <a:prstGeom prst="rect">
                      <a:avLst/>
                    </a:prstGeom>
                  </pic:spPr>
                </pic:pic>
              </a:graphicData>
            </a:graphic>
          </wp:inline>
        </w:drawing>
      </w:r>
    </w:p>
    <w:p w14:paraId="176E15B2" w14:textId="577E8596" w:rsidR="00D81B5C" w:rsidRPr="00BD2288" w:rsidRDefault="00D81B5C" w:rsidP="00BD2288">
      <w:pPr>
        <w:jc w:val="center"/>
        <w:rPr>
          <w:i/>
          <w:iCs/>
          <w:sz w:val="18"/>
          <w:szCs w:val="18"/>
        </w:rPr>
      </w:pPr>
      <w:r w:rsidRPr="00BD2288">
        <w:rPr>
          <w:i/>
          <w:iCs/>
          <w:sz w:val="18"/>
          <w:szCs w:val="18"/>
        </w:rPr>
        <w:t xml:space="preserve">Wykresy: Licznik </w:t>
      </w:r>
      <w:r w:rsidR="00BD2288" w:rsidRPr="00BD2288">
        <w:rPr>
          <w:i/>
          <w:iCs/>
          <w:sz w:val="18"/>
          <w:szCs w:val="18"/>
        </w:rPr>
        <w:t>elektromobilności</w:t>
      </w:r>
      <w:r w:rsidRPr="00BD2288">
        <w:rPr>
          <w:i/>
          <w:iCs/>
          <w:sz w:val="18"/>
          <w:szCs w:val="18"/>
        </w:rPr>
        <w:t>, PSPA; https://pspa.com.pl/research/licznik-elektromobilnosci/</w:t>
      </w:r>
    </w:p>
    <w:p w14:paraId="280D9090" w14:textId="77777777" w:rsidR="00D81B5C" w:rsidRPr="00D81B5C" w:rsidRDefault="00D81B5C">
      <w:pPr>
        <w:rPr>
          <w:sz w:val="18"/>
          <w:szCs w:val="18"/>
        </w:rPr>
      </w:pPr>
    </w:p>
    <w:p w14:paraId="4F39C05C" w14:textId="5F5950D2" w:rsidR="00E205C3" w:rsidRDefault="00E205C3" w:rsidP="00E70FC3">
      <w:pPr>
        <w:jc w:val="both"/>
      </w:pPr>
      <w:r>
        <w:t>Zgodnie z danymi na koniec roku 2021</w:t>
      </w:r>
      <w:r w:rsidRPr="00E205C3">
        <w:t xml:space="preserve"> w Polsce funkcjonowało 1 </w:t>
      </w:r>
      <w:r>
        <w:t>932</w:t>
      </w:r>
      <w:r w:rsidRPr="00E205C3">
        <w:t xml:space="preserve"> ogólnodostępnych stacji ładowania pojazdów elektrycznych</w:t>
      </w:r>
      <w:r>
        <w:t xml:space="preserve">, z czego 69,6% stanowiły wolne stacje ładowania prądu przemiennego (AC), a 30,4% </w:t>
      </w:r>
      <w:r w:rsidR="00827084">
        <w:t xml:space="preserve">- </w:t>
      </w:r>
      <w:r>
        <w:t>s</w:t>
      </w:r>
      <w:r w:rsidRPr="00E205C3">
        <w:t>zybkie stacje ładowania prądem stałym (DC</w:t>
      </w:r>
      <w:r>
        <w:t>).</w:t>
      </w:r>
      <w:r w:rsidR="00E819E1">
        <w:t xml:space="preserve"> Względem roku </w:t>
      </w:r>
      <w:r w:rsidR="00E819E1">
        <w:lastRenderedPageBreak/>
        <w:t>2020, wzrost ilości rejestrowanych samochodów elektrycznych jest niemal dwukrotny</w:t>
      </w:r>
      <w:r w:rsidR="2B54C033">
        <w:t>, natomiast</w:t>
      </w:r>
      <w:r w:rsidR="00E819E1">
        <w:t xml:space="preserve"> infrastruktura stacji ładowania wzrosła o </w:t>
      </w:r>
      <w:r w:rsidR="00A57FCD">
        <w:t>41</w:t>
      </w:r>
      <w:r w:rsidR="2B54C033">
        <w:t>% w stosunku do grudnia 2020 r.</w:t>
      </w:r>
      <w:r w:rsidR="00827084">
        <w:rPr>
          <w:rStyle w:val="Odwoanieprzypisudolnego"/>
        </w:rPr>
        <w:footnoteReference w:id="3"/>
      </w:r>
    </w:p>
    <w:p w14:paraId="03B0752B" w14:textId="75301512" w:rsidR="00E205C3" w:rsidRDefault="00E205C3" w:rsidP="00E70FC3">
      <w:pPr>
        <w:jc w:val="both"/>
      </w:pPr>
    </w:p>
    <w:p w14:paraId="47415F53" w14:textId="3A894D89" w:rsidR="0D43FDE0" w:rsidRDefault="0D43FDE0" w:rsidP="00E70FC3">
      <w:pPr>
        <w:jc w:val="both"/>
      </w:pPr>
      <w:r>
        <w:t xml:space="preserve">Porównując dane globalnej sprzedaży samochodów elektrycznych, możemy zauważyć, że </w:t>
      </w:r>
      <w:r w:rsidR="00E70FC3">
        <w:br/>
      </w:r>
      <w:r>
        <w:t>w roku 2021 nastąpił wzrost sprzedaży pojazdów BEV i PEH średnio aż o 108%.</w:t>
      </w:r>
    </w:p>
    <w:p w14:paraId="4440DF2A" w14:textId="40392047" w:rsidR="31947E76" w:rsidRDefault="31947E76" w:rsidP="31947E76"/>
    <w:p w14:paraId="17267727" w14:textId="2F646040" w:rsidR="31947E76" w:rsidRDefault="5969DB09" w:rsidP="006D3167">
      <w:pPr>
        <w:jc w:val="center"/>
      </w:pPr>
      <w:r>
        <w:rPr>
          <w:noProof/>
        </w:rPr>
        <w:drawing>
          <wp:inline distT="0" distB="0" distL="0" distR="0" wp14:anchorId="1E15E0DE" wp14:editId="208FE3E4">
            <wp:extent cx="4572000" cy="3438525"/>
            <wp:effectExtent l="0" t="0" r="0" b="0"/>
            <wp:docPr id="1327192065" name="Picture 132719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192065"/>
                    <pic:cNvPicPr/>
                  </pic:nvPicPr>
                  <pic:blipFill>
                    <a:blip r:embed="rId11">
                      <a:extLst>
                        <a:ext uri="{28A0092B-C50C-407E-A947-70E740481C1C}">
                          <a14:useLocalDpi xmlns:a14="http://schemas.microsoft.com/office/drawing/2010/main" val="0"/>
                        </a:ext>
                      </a:extLst>
                    </a:blip>
                    <a:stretch>
                      <a:fillRect/>
                    </a:stretch>
                  </pic:blipFill>
                  <pic:spPr>
                    <a:xfrm>
                      <a:off x="0" y="0"/>
                      <a:ext cx="4572000" cy="3438525"/>
                    </a:xfrm>
                    <a:prstGeom prst="rect">
                      <a:avLst/>
                    </a:prstGeom>
                  </pic:spPr>
                </pic:pic>
              </a:graphicData>
            </a:graphic>
          </wp:inline>
        </w:drawing>
      </w:r>
    </w:p>
    <w:p w14:paraId="7E790185" w14:textId="57C4C87B" w:rsidR="00F34D6D" w:rsidRPr="00F34D6D" w:rsidRDefault="148E7ED2" w:rsidP="00AB018D">
      <w:pPr>
        <w:jc w:val="center"/>
        <w:rPr>
          <w:i/>
          <w:iCs/>
          <w:sz w:val="20"/>
          <w:szCs w:val="20"/>
        </w:rPr>
      </w:pPr>
      <w:r w:rsidRPr="0D43FDE0">
        <w:rPr>
          <w:i/>
          <w:iCs/>
          <w:sz w:val="20"/>
          <w:szCs w:val="20"/>
        </w:rPr>
        <w:t xml:space="preserve">Wzrost światowej sprzedaży samochodów elektrycznych na przestrzeni lat </w:t>
      </w:r>
      <w:r w:rsidR="0066118C" w:rsidRPr="0D43FDE0">
        <w:rPr>
          <w:i/>
          <w:iCs/>
          <w:sz w:val="20"/>
          <w:szCs w:val="20"/>
        </w:rPr>
        <w:t>(https://www.ev-volumes.com</w:t>
      </w:r>
      <w:r w:rsidRPr="0D43FDE0">
        <w:rPr>
          <w:i/>
          <w:iCs/>
          <w:sz w:val="20"/>
          <w:szCs w:val="20"/>
        </w:rPr>
        <w:t>)</w:t>
      </w:r>
    </w:p>
    <w:p w14:paraId="3C214BE7" w14:textId="77777777" w:rsidR="00F34D6D" w:rsidRDefault="00F34D6D"/>
    <w:p w14:paraId="7080F985" w14:textId="543A3DAB" w:rsidR="001707BB" w:rsidRDefault="001707BB" w:rsidP="00E70FC3">
      <w:pPr>
        <w:jc w:val="both"/>
        <w:rPr>
          <w:b/>
        </w:rPr>
      </w:pPr>
      <w:r w:rsidRPr="021EF863">
        <w:rPr>
          <w:b/>
        </w:rPr>
        <w:t>Jakie są w takim razie powody, dla których Polacy nie są jeszcze przekonani do zakupu samochodów elektrycznych nie tylko na użytek prywatny, ale też dla firm?</w:t>
      </w:r>
    </w:p>
    <w:p w14:paraId="2E69ACB8" w14:textId="77777777" w:rsidR="001707BB" w:rsidRDefault="001707BB"/>
    <w:p w14:paraId="7FC30A21" w14:textId="3153B22C" w:rsidR="005D347F" w:rsidRDefault="001707BB" w:rsidP="00E70FC3">
      <w:pPr>
        <w:jc w:val="both"/>
      </w:pPr>
      <w:r>
        <w:t>P</w:t>
      </w:r>
      <w:r w:rsidR="005D347F">
        <w:t xml:space="preserve">rzeprowadzone </w:t>
      </w:r>
      <w:r w:rsidR="00D81B5C">
        <w:t xml:space="preserve">przez firmę Elocity </w:t>
      </w:r>
      <w:r w:rsidR="005D347F">
        <w:t xml:space="preserve">kolejne badanie opinii publicznej </w:t>
      </w:r>
      <w:r>
        <w:t xml:space="preserve">w </w:t>
      </w:r>
      <w:r w:rsidR="005D347F">
        <w:t xml:space="preserve">serwisach społecznościowych </w:t>
      </w:r>
      <w:r w:rsidR="00D81B5C">
        <w:t xml:space="preserve">nt.: </w:t>
      </w:r>
      <w:r>
        <w:t>„</w:t>
      </w:r>
      <w:r w:rsidRPr="001707BB">
        <w:t>Jakie są kluczowe problemy, w Twoim przekonaniu, zniechęcające do zakupu samochodu elektrycznego dla firmy?</w:t>
      </w:r>
      <w:r>
        <w:t>”, dało wyraźną odpowiedź:</w:t>
      </w:r>
    </w:p>
    <w:p w14:paraId="0F86962C" w14:textId="393BC245" w:rsidR="001707BB" w:rsidRDefault="001707BB" w:rsidP="00E70FC3">
      <w:pPr>
        <w:jc w:val="both"/>
      </w:pPr>
    </w:p>
    <w:p w14:paraId="449891F4" w14:textId="342339C4" w:rsidR="001707BB" w:rsidRDefault="77F1F80D" w:rsidP="006D3167">
      <w:pPr>
        <w:jc w:val="center"/>
      </w:pPr>
      <w:r>
        <w:rPr>
          <w:noProof/>
        </w:rPr>
        <w:lastRenderedPageBreak/>
        <w:drawing>
          <wp:inline distT="0" distB="0" distL="0" distR="0" wp14:anchorId="76D75BD8" wp14:editId="77F1F80D">
            <wp:extent cx="4572000" cy="2390775"/>
            <wp:effectExtent l="0" t="0" r="0" b="0"/>
            <wp:docPr id="1723288680" name="Obraz 172328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p>
    <w:p w14:paraId="2DB2F1F5" w14:textId="4272A177" w:rsidR="006D3167" w:rsidRPr="006D3167" w:rsidRDefault="006A1229" w:rsidP="00AB018D">
      <w:pPr>
        <w:jc w:val="center"/>
        <w:rPr>
          <w:i/>
          <w:iCs/>
          <w:sz w:val="20"/>
          <w:szCs w:val="20"/>
        </w:rPr>
      </w:pPr>
      <w:r>
        <w:rPr>
          <w:i/>
          <w:iCs/>
          <w:sz w:val="20"/>
          <w:szCs w:val="20"/>
        </w:rPr>
        <w:t xml:space="preserve">Wykres: </w:t>
      </w:r>
      <w:r w:rsidR="000117C8">
        <w:rPr>
          <w:i/>
          <w:iCs/>
          <w:sz w:val="20"/>
          <w:szCs w:val="20"/>
        </w:rPr>
        <w:t>Badanie opinii</w:t>
      </w:r>
      <w:r w:rsidR="00AB018D">
        <w:rPr>
          <w:i/>
          <w:iCs/>
          <w:sz w:val="20"/>
          <w:szCs w:val="20"/>
        </w:rPr>
        <w:t>, Elocity, luty 2022</w:t>
      </w:r>
    </w:p>
    <w:p w14:paraId="5425E03D" w14:textId="4C186112" w:rsidR="001707BB" w:rsidRDefault="001707BB"/>
    <w:p w14:paraId="178BB59A" w14:textId="18018428" w:rsidR="00C20018" w:rsidRDefault="001707BB" w:rsidP="00E70FC3">
      <w:pPr>
        <w:jc w:val="both"/>
      </w:pPr>
      <w:r>
        <w:t xml:space="preserve">Zbyt mała dostępność stacji ładowania jest głównym czynnikiem zniechęcającym do zakupu samochodu elektrycznego </w:t>
      </w:r>
      <w:r w:rsidR="56A84721">
        <w:t>przez</w:t>
      </w:r>
      <w:r>
        <w:t xml:space="preserve"> firmy. Tej odpowiedzi udzieliło </w:t>
      </w:r>
      <w:r w:rsidR="009900E3">
        <w:t xml:space="preserve">aż </w:t>
      </w:r>
      <w:r>
        <w:t xml:space="preserve">60% badanych. Kolejnych 29% </w:t>
      </w:r>
      <w:r w:rsidR="00C20018">
        <w:t xml:space="preserve">ankietowanych za kluczowy problem uważa zbyt mały zasięg samochodów elektrycznych. Koszty eksploatacji (3% </w:t>
      </w:r>
      <w:r w:rsidR="00FF3181">
        <w:t>anektowanych</w:t>
      </w:r>
      <w:r w:rsidR="00C20018">
        <w:t xml:space="preserve">) oraz inne powody (9% ankietowanych) stanowiły </w:t>
      </w:r>
      <w:r w:rsidR="0557FE85">
        <w:t xml:space="preserve">znaczną </w:t>
      </w:r>
      <w:r w:rsidR="00C20018">
        <w:t xml:space="preserve">mniejszość odpowiedzi. </w:t>
      </w:r>
    </w:p>
    <w:p w14:paraId="738262B2" w14:textId="77777777" w:rsidR="00C20018" w:rsidRDefault="00C20018"/>
    <w:p w14:paraId="78E3F205" w14:textId="4070506B" w:rsidR="00C20018" w:rsidRDefault="6F1E8CD1" w:rsidP="00E70FC3">
      <w:pPr>
        <w:jc w:val="both"/>
      </w:pPr>
      <w:r>
        <w:t>Przeanalizujmy</w:t>
      </w:r>
      <w:r w:rsidR="00C20018">
        <w:t xml:space="preserve"> zatem </w:t>
      </w:r>
      <w:r w:rsidR="60960BF0">
        <w:t xml:space="preserve">istniejącą infrastrukturę </w:t>
      </w:r>
      <w:r w:rsidR="00C20018">
        <w:t xml:space="preserve">ładowania samochodów elektrycznych </w:t>
      </w:r>
      <w:r w:rsidR="00E70FC3">
        <w:br/>
      </w:r>
      <w:r w:rsidR="00C20018">
        <w:t>w Polsce.</w:t>
      </w:r>
    </w:p>
    <w:p w14:paraId="3BD357B4" w14:textId="77777777" w:rsidR="00C20018" w:rsidRDefault="00C20018"/>
    <w:p w14:paraId="5E50D25E" w14:textId="61FAA6DC" w:rsidR="001707BB" w:rsidRDefault="00C20018" w:rsidP="00E70FC3">
      <w:pPr>
        <w:spacing w:line="257" w:lineRule="auto"/>
        <w:jc w:val="both"/>
        <w:rPr>
          <w:rFonts w:ascii="Calibri" w:eastAsia="Calibri" w:hAnsi="Calibri" w:cs="Calibri"/>
          <w:sz w:val="22"/>
          <w:szCs w:val="22"/>
        </w:rPr>
      </w:pPr>
      <w:r>
        <w:t>Z danych podanych wcześniej, na</w:t>
      </w:r>
      <w:r w:rsidRPr="00C20018">
        <w:t xml:space="preserve"> koniec grudnia 2021 r. w Polsce funkcjonowało </w:t>
      </w:r>
      <w:r w:rsidR="7909D1EB">
        <w:t xml:space="preserve">około </w:t>
      </w:r>
      <w:r w:rsidR="00E70FC3">
        <w:br/>
      </w:r>
      <w:r w:rsidRPr="00C20018">
        <w:t>1,9 tys. ogólnodostępnych stacji ładowania pojazdów elektrycznych. Już dziś wiemy, że jest to infrastruktura niewystarczająca względem prognozowanej liczby samochodów elektrycznych w kolejnych latach</w:t>
      </w:r>
      <w:r w:rsidRPr="00E70FC3">
        <w:rPr>
          <w:rFonts w:cstheme="minorHAnsi"/>
          <w:sz w:val="22"/>
          <w:szCs w:val="22"/>
        </w:rPr>
        <w:t xml:space="preserve">. </w:t>
      </w:r>
      <w:r w:rsidR="31947E76" w:rsidRPr="00E70FC3">
        <w:rPr>
          <w:rFonts w:eastAsia="Calibri" w:cstheme="minorHAnsi"/>
        </w:rPr>
        <w:t xml:space="preserve">Aby rozwój </w:t>
      </w:r>
      <w:r w:rsidR="0066118C" w:rsidRPr="00E70FC3">
        <w:rPr>
          <w:rFonts w:eastAsia="Calibri" w:cstheme="minorHAnsi"/>
        </w:rPr>
        <w:t>elektromobilności</w:t>
      </w:r>
      <w:r w:rsidR="31947E76" w:rsidRPr="00E70FC3">
        <w:rPr>
          <w:rFonts w:eastAsia="Calibri" w:cstheme="minorHAnsi"/>
        </w:rPr>
        <w:t xml:space="preserve"> na skalę masową był możliwy, budowa infrastruktury ładowania pojazdów elektrycznych powinna zdecydowanie przyspieszyć. </w:t>
      </w:r>
      <w:r w:rsidR="00E70FC3">
        <w:rPr>
          <w:rFonts w:eastAsia="Calibri" w:cstheme="minorHAnsi"/>
        </w:rPr>
        <w:br/>
      </w:r>
      <w:r w:rsidR="31947E76" w:rsidRPr="00E70FC3">
        <w:rPr>
          <w:rFonts w:eastAsia="Calibri" w:cstheme="minorHAnsi"/>
        </w:rPr>
        <w:t>W szczególności istotna jest infrastruktura ładowania samochodów elektrycznych przy drogach szybkiego ruchu, która gwarantowałaby geograficzne pokrycie w kontekście podróży na dłuższe dystanse.</w:t>
      </w:r>
      <w:r w:rsidR="31947E76" w:rsidRPr="31947E76">
        <w:rPr>
          <w:rFonts w:ascii="Calibri" w:eastAsia="Calibri" w:hAnsi="Calibri" w:cs="Calibri"/>
          <w:sz w:val="22"/>
          <w:szCs w:val="22"/>
        </w:rPr>
        <w:t xml:space="preserve"> </w:t>
      </w:r>
      <w:r w:rsidRPr="00C20018">
        <w:t>Rozwój infrastruktury do ładowania pojazdów elektrycznych musi odbywać się równolegle do wzrostu rynku pojazdów elektrycznych. Tylko wówczas mamy realną szansę na zmniejszenie zanieczyszczeń i sprostanie wymogom środowiskowym nałożonym przez Komisję Europejską w ramach programu Fit for 55.</w:t>
      </w:r>
    </w:p>
    <w:p w14:paraId="5B31B347" w14:textId="1CB78F93" w:rsidR="00FF3181" w:rsidRDefault="00FF3181"/>
    <w:p w14:paraId="490BB9A4" w14:textId="42843D9E" w:rsidR="00FF3181" w:rsidRDefault="00FF3181">
      <w:pPr>
        <w:rPr>
          <w:b/>
        </w:rPr>
      </w:pPr>
      <w:r w:rsidRPr="021EF863">
        <w:rPr>
          <w:b/>
          <w:bCs/>
        </w:rPr>
        <w:t xml:space="preserve">Jakie kroki należałoby podjąć w celu rozbudowy sieci stacji ładowania? </w:t>
      </w:r>
    </w:p>
    <w:p w14:paraId="4B00572F" w14:textId="77777777" w:rsidR="00FF3181" w:rsidRDefault="00FF3181" w:rsidP="00FF3181"/>
    <w:p w14:paraId="513B6BAB" w14:textId="443B8A35" w:rsidR="003E328F" w:rsidRDefault="16C3B517" w:rsidP="00E70FC3">
      <w:pPr>
        <w:jc w:val="both"/>
      </w:pPr>
      <w:r>
        <w:t xml:space="preserve">Nawiązując do wcześniejszej publikacji pt.: </w:t>
      </w:r>
      <w:r w:rsidR="6702F4B6">
        <w:t>“</w:t>
      </w:r>
      <w:hyperlink r:id="rId13">
        <w:r w:rsidR="5969DB09" w:rsidRPr="5DAB2BB9">
          <w:rPr>
            <w:rStyle w:val="Hipercze"/>
          </w:rPr>
          <w:t>Czy można zarobić na stacji ładowania?</w:t>
        </w:r>
      </w:hyperlink>
      <w:r w:rsidR="31947E76">
        <w:t xml:space="preserve">”, już wiemy, że inwestycja w stacje ładowania nie tylko </w:t>
      </w:r>
      <w:r w:rsidR="5969DB09">
        <w:t>stanowi</w:t>
      </w:r>
      <w:r w:rsidR="31947E76">
        <w:t xml:space="preserve"> konieczność w kontekście dalszego rozwoju </w:t>
      </w:r>
      <w:r w:rsidR="0066118C">
        <w:t>elektromobilności</w:t>
      </w:r>
      <w:r w:rsidR="31947E76">
        <w:t xml:space="preserve"> w Polsce, ale jednocześnie jest opłacalna. </w:t>
      </w:r>
    </w:p>
    <w:p w14:paraId="33592F78" w14:textId="56009487" w:rsidR="003E328F" w:rsidRDefault="003E328F" w:rsidP="00E70FC3">
      <w:pPr>
        <w:jc w:val="both"/>
      </w:pPr>
    </w:p>
    <w:p w14:paraId="15712120" w14:textId="37196947" w:rsidR="0087066C" w:rsidRDefault="0087066C" w:rsidP="00E70FC3">
      <w:pPr>
        <w:jc w:val="both"/>
      </w:pPr>
      <w:r>
        <w:t xml:space="preserve">Analizując dane dostępne </w:t>
      </w:r>
      <w:r w:rsidR="007A71A6">
        <w:t>w systemie zarządzania stacjami ładowania, n</w:t>
      </w:r>
      <w:r>
        <w:t>a</w:t>
      </w:r>
      <w:r w:rsidR="007A71A6">
        <w:t xml:space="preserve"> </w:t>
      </w:r>
      <w:r>
        <w:t xml:space="preserve">koniec grudnia 2021 r. system Elocity obsługiwał 489 stacji ładowania, z czego 214 stanowiły stacje ogólnodostępne. W ubiegłym roku Elocity pozyskało ponad 60 nowych klientów, dla których dostarcza rozwiązania systemowe, realizuje inwestycje oraz świadczy usługi doradcze.  </w:t>
      </w:r>
    </w:p>
    <w:p w14:paraId="30108970" w14:textId="77777777" w:rsidR="0087066C" w:rsidRDefault="0087066C" w:rsidP="0087066C"/>
    <w:p w14:paraId="05756C1A" w14:textId="48A73DF7" w:rsidR="0087066C" w:rsidRDefault="007A71A6" w:rsidP="00E70FC3">
      <w:pPr>
        <w:jc w:val="both"/>
      </w:pPr>
      <w:r>
        <w:rPr>
          <w:i/>
          <w:iCs/>
        </w:rPr>
        <w:lastRenderedPageBreak/>
        <w:t>Jesteśmy</w:t>
      </w:r>
      <w:r w:rsidR="0087066C" w:rsidRPr="007A71A6">
        <w:rPr>
          <w:i/>
          <w:iCs/>
        </w:rPr>
        <w:t xml:space="preserve"> gotowi na przyjęcie kolejnych zamówień, zarówno na stacje ładowania prądem stałym (DC), jak i prądem przemiennym (AC). To co najważniejsze dla odbiorców, to szeroka lista </w:t>
      </w:r>
      <w:r>
        <w:rPr>
          <w:i/>
          <w:iCs/>
        </w:rPr>
        <w:t>dwudziestu</w:t>
      </w:r>
      <w:r w:rsidR="0087066C" w:rsidRPr="007A71A6">
        <w:rPr>
          <w:i/>
          <w:iCs/>
        </w:rPr>
        <w:t xml:space="preserve"> certyfikowanych producentów stacji współpracujących z systemem zarządzania Elocity. </w:t>
      </w:r>
      <w:r>
        <w:rPr>
          <w:i/>
          <w:iCs/>
        </w:rPr>
        <w:t>Dodatkowo a</w:t>
      </w:r>
      <w:r w:rsidR="0087066C" w:rsidRPr="007A71A6">
        <w:rPr>
          <w:i/>
          <w:iCs/>
        </w:rPr>
        <w:t>plikacja dla kierowców Elocity nie tylko wskaże najbliższą ładowarkę, ale także rozliczy ładowania flotowe oraz indywidualne.</w:t>
      </w:r>
      <w:r>
        <w:rPr>
          <w:i/>
          <w:iCs/>
        </w:rPr>
        <w:t xml:space="preserve"> </w:t>
      </w:r>
      <w:r w:rsidR="0087066C">
        <w:t xml:space="preserve">– dodaje Michał Baranowski Prezes Elocity.  </w:t>
      </w:r>
    </w:p>
    <w:p w14:paraId="04C0CFD4" w14:textId="77777777" w:rsidR="0087066C" w:rsidRDefault="0087066C" w:rsidP="0087066C"/>
    <w:p w14:paraId="73F1BC33" w14:textId="51637684" w:rsidR="0087066C" w:rsidRDefault="007A71A6" w:rsidP="00086C7D">
      <w:pPr>
        <w:jc w:val="both"/>
      </w:pPr>
      <w:r>
        <w:t>Warto zaznaczyć, że t</w:t>
      </w:r>
      <w:r w:rsidR="0087066C">
        <w:t xml:space="preserve">o, co wyróżnia Elocity na rynku, to zapewnienie kompleksowej obsługi inwestorom. Elocity jest w stanie w krótkim czasie zorganizować pełne wdrożenie stacji ładowania, zapewniając przy tym wsparcie na każdym etapie realizacji inwestycji: od wizji lokalnej, przez formalności urzędowe (przeglądy </w:t>
      </w:r>
      <w:r w:rsidR="56D8D0A4">
        <w:t>Urzędu Dozoru Technicznego</w:t>
      </w:r>
      <w:r w:rsidR="0087066C">
        <w:t xml:space="preserve">), aż po instalację, podłączenie i promocję marketingową danej stacji. Elocity to idealne rozwiązanie dla inwestorów chcących zarabiać na ogólnodostępnych stacjach ładowania. Dzięki unikalnemu modelowi biznesowemu i technologicznemu Elocity daje możliwość inwestorom budowy infrastruktury ładowania samochodów elektrycznych w ramach sieci Elocity, jak również </w:t>
      </w:r>
      <w:r>
        <w:t xml:space="preserve">w modelu </w:t>
      </w:r>
      <w:r w:rsidR="0087066C">
        <w:t>white</w:t>
      </w:r>
      <w:r>
        <w:t>-</w:t>
      </w:r>
      <w:r w:rsidR="0087066C">
        <w:t xml:space="preserve">label. Obecnie Elocity obsługuje już 3 aktywne sieci </w:t>
      </w:r>
      <w:proofErr w:type="spellStart"/>
      <w:r w:rsidR="0087066C">
        <w:t>white</w:t>
      </w:r>
      <w:r w:rsidR="0066118C">
        <w:t>-</w:t>
      </w:r>
      <w:r w:rsidR="0087066C">
        <w:t>label</w:t>
      </w:r>
      <w:proofErr w:type="spellEnd"/>
      <w:r w:rsidR="0087066C">
        <w:t xml:space="preserve"> </w:t>
      </w:r>
      <w:r w:rsidR="00086C7D">
        <w:br/>
      </w:r>
      <w:r w:rsidR="0087066C">
        <w:t>i pracuje nad wdrożeniem kolejnych dla klientów pozyskanych w ubiegłym roku</w:t>
      </w:r>
      <w:r>
        <w:t xml:space="preserve"> i z początkiem 2022 roku</w:t>
      </w:r>
      <w:r w:rsidR="0087066C">
        <w:t xml:space="preserve">. W tym zakresie Elocity ma unikalne doświadczenie na rynku. </w:t>
      </w:r>
    </w:p>
    <w:p w14:paraId="1BCDD59C" w14:textId="77777777" w:rsidR="0087066C" w:rsidRDefault="0087066C" w:rsidP="0087066C"/>
    <w:p w14:paraId="41028D78" w14:textId="2D609D93" w:rsidR="0087066C" w:rsidRDefault="0087066C" w:rsidP="00086C7D">
      <w:pPr>
        <w:jc w:val="both"/>
      </w:pPr>
      <w:r>
        <w:t xml:space="preserve">Elocity posiada również dedykowaną ofertę dla właścicieli stacji prywatnych </w:t>
      </w:r>
      <w:r w:rsidR="00086C7D">
        <w:br/>
      </w:r>
      <w:r>
        <w:t xml:space="preserve">(m.in. rozwiązania dla logistyki). Oferta ta obejmuje wdrożenie platformy do zarządzania infrastrukturą stacji ładowania pojazdów elektrycznych, dostęp do publicznych stacji Elocity na preferencyjnych warunkach oraz instalację stacji ładowania „pod klucz”. Klientom flotowym Elocity oferuje karty flotowe dla pracowników oraz wygodny system rozliczania </w:t>
      </w:r>
      <w:r w:rsidR="00086C7D">
        <w:br/>
      </w:r>
      <w:r>
        <w:t xml:space="preserve">i kontroli kosztów ładowania służbowych samochodów elektrycznych w ramach floty.    </w:t>
      </w:r>
    </w:p>
    <w:p w14:paraId="2F8C9F92" w14:textId="7E8FB651" w:rsidR="65477690" w:rsidRDefault="65477690" w:rsidP="65477690"/>
    <w:p w14:paraId="1030EE13" w14:textId="37CFD561" w:rsidR="34DA438F" w:rsidRDefault="34DA438F" w:rsidP="65477690"/>
    <w:sectPr w:rsidR="34DA438F" w:rsidSect="004C674B">
      <w:headerReference w:type="defaul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BDA7C" w14:textId="77777777" w:rsidR="0067618F" w:rsidRDefault="0067618F" w:rsidP="006E266C">
      <w:r>
        <w:separator/>
      </w:r>
    </w:p>
  </w:endnote>
  <w:endnote w:type="continuationSeparator" w:id="0">
    <w:p w14:paraId="599DBBF9" w14:textId="77777777" w:rsidR="0067618F" w:rsidRDefault="0067618F" w:rsidP="006E266C">
      <w:r>
        <w:continuationSeparator/>
      </w:r>
    </w:p>
  </w:endnote>
  <w:endnote w:type="continuationNotice" w:id="1">
    <w:p w14:paraId="43744A48" w14:textId="77777777" w:rsidR="0067618F" w:rsidRDefault="006761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5BB1B" w14:textId="77777777" w:rsidR="0067618F" w:rsidRDefault="0067618F" w:rsidP="006E266C">
      <w:r>
        <w:separator/>
      </w:r>
    </w:p>
  </w:footnote>
  <w:footnote w:type="continuationSeparator" w:id="0">
    <w:p w14:paraId="53830C04" w14:textId="77777777" w:rsidR="0067618F" w:rsidRDefault="0067618F" w:rsidP="006E266C">
      <w:r>
        <w:continuationSeparator/>
      </w:r>
    </w:p>
  </w:footnote>
  <w:footnote w:type="continuationNotice" w:id="1">
    <w:p w14:paraId="37EC3275" w14:textId="77777777" w:rsidR="0067618F" w:rsidRDefault="0067618F"/>
  </w:footnote>
  <w:footnote w:id="2">
    <w:p w14:paraId="6DF2750E" w14:textId="525E903E" w:rsidR="006E266C" w:rsidRDefault="006E266C">
      <w:pPr>
        <w:pStyle w:val="Tekstprzypisudolnego"/>
      </w:pPr>
      <w:r>
        <w:rPr>
          <w:rStyle w:val="Odwoanieprzypisudolnego"/>
        </w:rPr>
        <w:footnoteRef/>
      </w:r>
      <w:r>
        <w:t xml:space="preserve"> </w:t>
      </w:r>
      <w:r w:rsidR="005D347F">
        <w:t xml:space="preserve">PSPA, </w:t>
      </w:r>
      <w:r w:rsidR="005D347F" w:rsidRPr="005D347F">
        <w:t xml:space="preserve">Licznik </w:t>
      </w:r>
      <w:r w:rsidR="00AC2BED" w:rsidRPr="005D347F">
        <w:t>elektromobilności</w:t>
      </w:r>
      <w:r w:rsidR="005D347F">
        <w:t xml:space="preserve">: </w:t>
      </w:r>
      <w:r w:rsidR="005D347F" w:rsidRPr="005D347F">
        <w:t>https://pspa.com.pl/research/licznik-elektromobilnosci/</w:t>
      </w:r>
    </w:p>
  </w:footnote>
  <w:footnote w:id="3">
    <w:p w14:paraId="18FF3A84" w14:textId="78EDE2D2" w:rsidR="00827084" w:rsidRDefault="00827084" w:rsidP="00827084">
      <w:pPr>
        <w:pStyle w:val="Tekstprzypisudolnego"/>
      </w:pPr>
      <w:r>
        <w:rPr>
          <w:rStyle w:val="Odwoanieprzypisudolnego"/>
        </w:rPr>
        <w:footnoteRef/>
      </w:r>
      <w:r>
        <w:t xml:space="preserve"> Raport PSPA: 2021 dobrym rokiem dla polskiej elektromobilności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269DD" w14:textId="524D707F" w:rsidR="00192343" w:rsidRDefault="00192343">
    <w:pPr>
      <w:pStyle w:val="Nagwek"/>
    </w:pPr>
    <w:r>
      <w:rPr>
        <w:noProof/>
      </w:rPr>
      <w:drawing>
        <wp:inline distT="0" distB="0" distL="0" distR="0" wp14:anchorId="7FE1AB00" wp14:editId="101D5AB5">
          <wp:extent cx="919154" cy="34394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976516" cy="36541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6C"/>
    <w:rsid w:val="000117C8"/>
    <w:rsid w:val="00086C7D"/>
    <w:rsid w:val="00097C89"/>
    <w:rsid w:val="00130BEF"/>
    <w:rsid w:val="001707BB"/>
    <w:rsid w:val="0018411B"/>
    <w:rsid w:val="00192343"/>
    <w:rsid w:val="001A5B68"/>
    <w:rsid w:val="001B7DF3"/>
    <w:rsid w:val="00211D2E"/>
    <w:rsid w:val="002264E0"/>
    <w:rsid w:val="0024311B"/>
    <w:rsid w:val="002C30EA"/>
    <w:rsid w:val="003121F9"/>
    <w:rsid w:val="00316AB7"/>
    <w:rsid w:val="003376A1"/>
    <w:rsid w:val="00377694"/>
    <w:rsid w:val="003E328F"/>
    <w:rsid w:val="00481FD8"/>
    <w:rsid w:val="0048666A"/>
    <w:rsid w:val="004C674B"/>
    <w:rsid w:val="004E0A33"/>
    <w:rsid w:val="004F6A90"/>
    <w:rsid w:val="00505853"/>
    <w:rsid w:val="00575954"/>
    <w:rsid w:val="005D347F"/>
    <w:rsid w:val="0066118C"/>
    <w:rsid w:val="006708B2"/>
    <w:rsid w:val="0067618F"/>
    <w:rsid w:val="00691085"/>
    <w:rsid w:val="006A1229"/>
    <w:rsid w:val="006D3167"/>
    <w:rsid w:val="006E266C"/>
    <w:rsid w:val="00702B43"/>
    <w:rsid w:val="00775734"/>
    <w:rsid w:val="007A71A6"/>
    <w:rsid w:val="00821C93"/>
    <w:rsid w:val="00827084"/>
    <w:rsid w:val="0087066C"/>
    <w:rsid w:val="009121B8"/>
    <w:rsid w:val="009900E3"/>
    <w:rsid w:val="00A559B1"/>
    <w:rsid w:val="00A57FCD"/>
    <w:rsid w:val="00AB018D"/>
    <w:rsid w:val="00AC2BED"/>
    <w:rsid w:val="00BD0B74"/>
    <w:rsid w:val="00BD2288"/>
    <w:rsid w:val="00BE1A6C"/>
    <w:rsid w:val="00BE7910"/>
    <w:rsid w:val="00BF3873"/>
    <w:rsid w:val="00C20018"/>
    <w:rsid w:val="00C67D4E"/>
    <w:rsid w:val="00CCE9F6"/>
    <w:rsid w:val="00D127D7"/>
    <w:rsid w:val="00D600F3"/>
    <w:rsid w:val="00D81B5C"/>
    <w:rsid w:val="00DC57F5"/>
    <w:rsid w:val="00E205C3"/>
    <w:rsid w:val="00E3062E"/>
    <w:rsid w:val="00E31774"/>
    <w:rsid w:val="00E36C5D"/>
    <w:rsid w:val="00E70FC3"/>
    <w:rsid w:val="00E819E1"/>
    <w:rsid w:val="00E96C19"/>
    <w:rsid w:val="00F34D6D"/>
    <w:rsid w:val="00F86C78"/>
    <w:rsid w:val="00F92F66"/>
    <w:rsid w:val="00FC423C"/>
    <w:rsid w:val="00FE465A"/>
    <w:rsid w:val="00FF3181"/>
    <w:rsid w:val="021EF863"/>
    <w:rsid w:val="0287D89D"/>
    <w:rsid w:val="04D35556"/>
    <w:rsid w:val="0546C658"/>
    <w:rsid w:val="0557FE85"/>
    <w:rsid w:val="06D9387E"/>
    <w:rsid w:val="0861D585"/>
    <w:rsid w:val="0A57C48F"/>
    <w:rsid w:val="0AC8A304"/>
    <w:rsid w:val="0B1E3349"/>
    <w:rsid w:val="0B5A7FBC"/>
    <w:rsid w:val="0B9E47BB"/>
    <w:rsid w:val="0BF19CB2"/>
    <w:rsid w:val="0BF394F0"/>
    <w:rsid w:val="0CF6501D"/>
    <w:rsid w:val="0CFB6C62"/>
    <w:rsid w:val="0D43FDE0"/>
    <w:rsid w:val="0D49D156"/>
    <w:rsid w:val="0F28C714"/>
    <w:rsid w:val="0FB27B51"/>
    <w:rsid w:val="0FCC1A39"/>
    <w:rsid w:val="0FE5F385"/>
    <w:rsid w:val="113140CA"/>
    <w:rsid w:val="1209BBF9"/>
    <w:rsid w:val="128F5146"/>
    <w:rsid w:val="12910B30"/>
    <w:rsid w:val="12C43EFD"/>
    <w:rsid w:val="13A7F164"/>
    <w:rsid w:val="14503644"/>
    <w:rsid w:val="148E7ED2"/>
    <w:rsid w:val="14B4DCB4"/>
    <w:rsid w:val="1518A2DC"/>
    <w:rsid w:val="1543C1C5"/>
    <w:rsid w:val="156B4EA5"/>
    <w:rsid w:val="16C3B517"/>
    <w:rsid w:val="18E32B91"/>
    <w:rsid w:val="192B2819"/>
    <w:rsid w:val="1BFF18BB"/>
    <w:rsid w:val="1D06DDC6"/>
    <w:rsid w:val="1D365548"/>
    <w:rsid w:val="1DD934B5"/>
    <w:rsid w:val="1F068727"/>
    <w:rsid w:val="20CBFEB2"/>
    <w:rsid w:val="21F55D76"/>
    <w:rsid w:val="22D014B2"/>
    <w:rsid w:val="23815C9F"/>
    <w:rsid w:val="241CB825"/>
    <w:rsid w:val="24D5D92C"/>
    <w:rsid w:val="25F981E4"/>
    <w:rsid w:val="27ACC054"/>
    <w:rsid w:val="28481BDA"/>
    <w:rsid w:val="28BD74E2"/>
    <w:rsid w:val="29748CB1"/>
    <w:rsid w:val="2AEC2DE7"/>
    <w:rsid w:val="2B54C033"/>
    <w:rsid w:val="2BD11499"/>
    <w:rsid w:val="2D0DB5C2"/>
    <w:rsid w:val="2D2C1F3C"/>
    <w:rsid w:val="2F7716D7"/>
    <w:rsid w:val="30B16923"/>
    <w:rsid w:val="31947E76"/>
    <w:rsid w:val="319CCD83"/>
    <w:rsid w:val="330B1E10"/>
    <w:rsid w:val="34DA438F"/>
    <w:rsid w:val="3590097B"/>
    <w:rsid w:val="36C62A86"/>
    <w:rsid w:val="380363E7"/>
    <w:rsid w:val="3A170C38"/>
    <w:rsid w:val="3A218502"/>
    <w:rsid w:val="3A8AC616"/>
    <w:rsid w:val="3AD5A6BA"/>
    <w:rsid w:val="3B4FD1A8"/>
    <w:rsid w:val="3C208E5F"/>
    <w:rsid w:val="3D3A8600"/>
    <w:rsid w:val="3DD02590"/>
    <w:rsid w:val="3E81A465"/>
    <w:rsid w:val="3EC8F839"/>
    <w:rsid w:val="3F8C31D5"/>
    <w:rsid w:val="40800E15"/>
    <w:rsid w:val="4089C108"/>
    <w:rsid w:val="40ADF6A3"/>
    <w:rsid w:val="41287B95"/>
    <w:rsid w:val="4139BBFC"/>
    <w:rsid w:val="420098FB"/>
    <w:rsid w:val="434541DE"/>
    <w:rsid w:val="44FB794B"/>
    <w:rsid w:val="45AE68E3"/>
    <w:rsid w:val="45F45183"/>
    <w:rsid w:val="473CB11B"/>
    <w:rsid w:val="487DB633"/>
    <w:rsid w:val="494EFE04"/>
    <w:rsid w:val="4960F810"/>
    <w:rsid w:val="498895E0"/>
    <w:rsid w:val="49970874"/>
    <w:rsid w:val="4AAFD5EA"/>
    <w:rsid w:val="4C8050A1"/>
    <w:rsid w:val="4CFDFAA4"/>
    <w:rsid w:val="4D4B3928"/>
    <w:rsid w:val="4E0946CA"/>
    <w:rsid w:val="4E370E95"/>
    <w:rsid w:val="4FA5172B"/>
    <w:rsid w:val="50915968"/>
    <w:rsid w:val="51D6FD5E"/>
    <w:rsid w:val="523A0754"/>
    <w:rsid w:val="53D5D7B5"/>
    <w:rsid w:val="54698FA7"/>
    <w:rsid w:val="56A84721"/>
    <w:rsid w:val="56D8D0A4"/>
    <w:rsid w:val="5899BBE0"/>
    <w:rsid w:val="5969DB09"/>
    <w:rsid w:val="5C38774A"/>
    <w:rsid w:val="5DAB2BB9"/>
    <w:rsid w:val="5E340A02"/>
    <w:rsid w:val="60960BF0"/>
    <w:rsid w:val="61209074"/>
    <w:rsid w:val="62200E02"/>
    <w:rsid w:val="63CB8824"/>
    <w:rsid w:val="63FB3E18"/>
    <w:rsid w:val="652E4222"/>
    <w:rsid w:val="65477690"/>
    <w:rsid w:val="656EDA5F"/>
    <w:rsid w:val="663B3E09"/>
    <w:rsid w:val="66CA1283"/>
    <w:rsid w:val="6702F4B6"/>
    <w:rsid w:val="671933CD"/>
    <w:rsid w:val="68066A00"/>
    <w:rsid w:val="684245D7"/>
    <w:rsid w:val="68B5042E"/>
    <w:rsid w:val="6A50D48F"/>
    <w:rsid w:val="6AE49BE3"/>
    <w:rsid w:val="6D6F0EDE"/>
    <w:rsid w:val="6F1E8CD1"/>
    <w:rsid w:val="6F237CE7"/>
    <w:rsid w:val="73A2A8DC"/>
    <w:rsid w:val="745607F7"/>
    <w:rsid w:val="74C15CD6"/>
    <w:rsid w:val="769E9963"/>
    <w:rsid w:val="76DBA4C2"/>
    <w:rsid w:val="77CB35CD"/>
    <w:rsid w:val="77F1F80D"/>
    <w:rsid w:val="77F48132"/>
    <w:rsid w:val="77FB1AB6"/>
    <w:rsid w:val="78CDF0FA"/>
    <w:rsid w:val="7909D1EB"/>
    <w:rsid w:val="7959FDA8"/>
    <w:rsid w:val="797D557B"/>
    <w:rsid w:val="7B3C6E6B"/>
    <w:rsid w:val="7B5B3DFC"/>
    <w:rsid w:val="7C0F7459"/>
    <w:rsid w:val="7C56EC25"/>
    <w:rsid w:val="7C6BF28A"/>
    <w:rsid w:val="7CAD65DE"/>
    <w:rsid w:val="7D707DA2"/>
    <w:rsid w:val="7D94D25B"/>
    <w:rsid w:val="7DA38A05"/>
    <w:rsid w:val="7DDA6C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7891B"/>
  <w15:chartTrackingRefBased/>
  <w15:docId w15:val="{DE483FC3-41FB-1941-B974-48A07D217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unhideWhenUsed/>
    <w:rsid w:val="006E266C"/>
    <w:rPr>
      <w:sz w:val="20"/>
      <w:szCs w:val="20"/>
    </w:rPr>
  </w:style>
  <w:style w:type="character" w:customStyle="1" w:styleId="TekstprzypisudolnegoZnak">
    <w:name w:val="Tekst przypisu dolnego Znak"/>
    <w:basedOn w:val="Domylnaczcionkaakapitu"/>
    <w:link w:val="Tekstprzypisudolnego"/>
    <w:uiPriority w:val="99"/>
    <w:semiHidden/>
    <w:rsid w:val="006E266C"/>
    <w:rPr>
      <w:sz w:val="20"/>
      <w:szCs w:val="20"/>
    </w:rPr>
  </w:style>
  <w:style w:type="character" w:styleId="Odwoanieprzypisudolnego">
    <w:name w:val="footnote reference"/>
    <w:basedOn w:val="Domylnaczcionkaakapitu"/>
    <w:uiPriority w:val="99"/>
    <w:semiHidden/>
    <w:unhideWhenUsed/>
    <w:rsid w:val="006E266C"/>
    <w:rPr>
      <w:vertAlign w:val="superscript"/>
    </w:rPr>
  </w:style>
  <w:style w:type="character" w:styleId="Hipercze">
    <w:name w:val="Hyperlink"/>
    <w:basedOn w:val="Domylnaczcionkaakapitu"/>
    <w:uiPriority w:val="99"/>
    <w:unhideWhenUsed/>
    <w:rsid w:val="00D81B5C"/>
    <w:rPr>
      <w:color w:val="0563C1" w:themeColor="hyperlink"/>
      <w:u w:val="single"/>
    </w:rPr>
  </w:style>
  <w:style w:type="character" w:styleId="Nierozpoznanawzmianka">
    <w:name w:val="Unresolved Mention"/>
    <w:basedOn w:val="Domylnaczcionkaakapitu"/>
    <w:uiPriority w:val="99"/>
    <w:unhideWhenUsed/>
    <w:rsid w:val="00D81B5C"/>
    <w:rPr>
      <w:color w:val="605E5C"/>
      <w:shd w:val="clear" w:color="auto" w:fill="E1DFDD"/>
    </w:rPr>
  </w:style>
  <w:style w:type="paragraph" w:styleId="Nagwek">
    <w:name w:val="header"/>
    <w:basedOn w:val="Normalny"/>
    <w:link w:val="NagwekZnak"/>
    <w:uiPriority w:val="99"/>
    <w:unhideWhenUsed/>
    <w:rsid w:val="00211D2E"/>
    <w:pPr>
      <w:tabs>
        <w:tab w:val="center" w:pos="4536"/>
        <w:tab w:val="right" w:pos="9072"/>
      </w:tabs>
    </w:pPr>
  </w:style>
  <w:style w:type="character" w:customStyle="1" w:styleId="NagwekZnak">
    <w:name w:val="Nagłówek Znak"/>
    <w:basedOn w:val="Domylnaczcionkaakapitu"/>
    <w:link w:val="Nagwek"/>
    <w:uiPriority w:val="99"/>
    <w:rsid w:val="00211D2E"/>
  </w:style>
  <w:style w:type="paragraph" w:styleId="Stopka">
    <w:name w:val="footer"/>
    <w:basedOn w:val="Normalny"/>
    <w:link w:val="StopkaZnak"/>
    <w:uiPriority w:val="99"/>
    <w:unhideWhenUsed/>
    <w:rsid w:val="00211D2E"/>
    <w:pPr>
      <w:tabs>
        <w:tab w:val="center" w:pos="4536"/>
        <w:tab w:val="right" w:pos="9072"/>
      </w:tabs>
    </w:pPr>
  </w:style>
  <w:style w:type="character" w:customStyle="1" w:styleId="StopkaZnak">
    <w:name w:val="Stopka Znak"/>
    <w:basedOn w:val="Domylnaczcionkaakapitu"/>
    <w:link w:val="Stopka"/>
    <w:uiPriority w:val="99"/>
    <w:rsid w:val="00211D2E"/>
  </w:style>
  <w:style w:type="paragraph" w:styleId="Tekstkomentarza">
    <w:name w:val="annotation text"/>
    <w:basedOn w:val="Normalny"/>
    <w:link w:val="TekstkomentarzaZnak"/>
    <w:uiPriority w:val="99"/>
    <w:semiHidden/>
    <w:unhideWhenUsed/>
    <w:rsid w:val="00211D2E"/>
    <w:rPr>
      <w:sz w:val="20"/>
      <w:szCs w:val="20"/>
    </w:rPr>
  </w:style>
  <w:style w:type="character" w:customStyle="1" w:styleId="TekstkomentarzaZnak">
    <w:name w:val="Tekst komentarza Znak"/>
    <w:basedOn w:val="Domylnaczcionkaakapitu"/>
    <w:link w:val="Tekstkomentarza"/>
    <w:uiPriority w:val="99"/>
    <w:semiHidden/>
    <w:rsid w:val="00211D2E"/>
    <w:rPr>
      <w:sz w:val="20"/>
      <w:szCs w:val="20"/>
    </w:rPr>
  </w:style>
  <w:style w:type="character" w:styleId="Odwoaniedokomentarza">
    <w:name w:val="annotation reference"/>
    <w:basedOn w:val="Domylnaczcionkaakapitu"/>
    <w:uiPriority w:val="99"/>
    <w:semiHidden/>
    <w:unhideWhenUsed/>
    <w:rsid w:val="00211D2E"/>
    <w:rPr>
      <w:sz w:val="16"/>
      <w:szCs w:val="16"/>
    </w:rPr>
  </w:style>
  <w:style w:type="paragraph" w:styleId="Poprawka">
    <w:name w:val="Revision"/>
    <w:hidden/>
    <w:uiPriority w:val="99"/>
    <w:semiHidden/>
    <w:rsid w:val="00211D2E"/>
  </w:style>
  <w:style w:type="paragraph" w:styleId="Tematkomentarza">
    <w:name w:val="annotation subject"/>
    <w:basedOn w:val="Tekstkomentarza"/>
    <w:next w:val="Tekstkomentarza"/>
    <w:link w:val="TematkomentarzaZnak"/>
    <w:uiPriority w:val="99"/>
    <w:semiHidden/>
    <w:unhideWhenUsed/>
    <w:rsid w:val="00211D2E"/>
    <w:rPr>
      <w:b/>
      <w:bCs/>
    </w:rPr>
  </w:style>
  <w:style w:type="character" w:customStyle="1" w:styleId="TematkomentarzaZnak">
    <w:name w:val="Temat komentarza Znak"/>
    <w:basedOn w:val="TekstkomentarzaZnak"/>
    <w:link w:val="Tematkomentarza"/>
    <w:uiPriority w:val="99"/>
    <w:semiHidden/>
    <w:rsid w:val="00211D2E"/>
    <w:rPr>
      <w:b/>
      <w:bCs/>
      <w:sz w:val="20"/>
      <w:szCs w:val="20"/>
    </w:rPr>
  </w:style>
  <w:style w:type="character" w:styleId="Wzmianka">
    <w:name w:val="Mention"/>
    <w:basedOn w:val="Domylnaczcionkaakapitu"/>
    <w:uiPriority w:val="99"/>
    <w:unhideWhenUsed/>
    <w:rsid w:val="00211D2E"/>
    <w:rPr>
      <w:color w:val="2B579A"/>
      <w:shd w:val="clear" w:color="auto" w:fill="E1DFDD"/>
    </w:rPr>
  </w:style>
  <w:style w:type="character" w:styleId="UyteHipercze">
    <w:name w:val="FollowedHyperlink"/>
    <w:basedOn w:val="Domylnaczcionkaakapitu"/>
    <w:uiPriority w:val="99"/>
    <w:semiHidden/>
    <w:unhideWhenUsed/>
    <w:rsid w:val="005058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2769">
      <w:bodyDiv w:val="1"/>
      <w:marLeft w:val="0"/>
      <w:marRight w:val="0"/>
      <w:marTop w:val="0"/>
      <w:marBottom w:val="0"/>
      <w:divBdr>
        <w:top w:val="none" w:sz="0" w:space="0" w:color="auto"/>
        <w:left w:val="none" w:sz="0" w:space="0" w:color="auto"/>
        <w:bottom w:val="none" w:sz="0" w:space="0" w:color="auto"/>
        <w:right w:val="none" w:sz="0" w:space="0" w:color="auto"/>
      </w:divBdr>
    </w:div>
    <w:div w:id="962271911">
      <w:bodyDiv w:val="1"/>
      <w:marLeft w:val="0"/>
      <w:marRight w:val="0"/>
      <w:marTop w:val="0"/>
      <w:marBottom w:val="0"/>
      <w:divBdr>
        <w:top w:val="none" w:sz="0" w:space="0" w:color="auto"/>
        <w:left w:val="none" w:sz="0" w:space="0" w:color="auto"/>
        <w:bottom w:val="none" w:sz="0" w:space="0" w:color="auto"/>
        <w:right w:val="none" w:sz="0" w:space="0" w:color="auto"/>
      </w:divBdr>
      <w:divsChild>
        <w:div w:id="172306563">
          <w:marLeft w:val="0"/>
          <w:marRight w:val="0"/>
          <w:marTop w:val="0"/>
          <w:marBottom w:val="0"/>
          <w:divBdr>
            <w:top w:val="none" w:sz="0" w:space="0" w:color="auto"/>
            <w:left w:val="none" w:sz="0" w:space="0" w:color="auto"/>
            <w:bottom w:val="none" w:sz="0" w:space="0" w:color="auto"/>
            <w:right w:val="none" w:sz="0" w:space="0" w:color="auto"/>
          </w:divBdr>
        </w:div>
        <w:div w:id="653879604">
          <w:marLeft w:val="0"/>
          <w:marRight w:val="0"/>
          <w:marTop w:val="0"/>
          <w:marBottom w:val="0"/>
          <w:divBdr>
            <w:top w:val="none" w:sz="0" w:space="0" w:color="auto"/>
            <w:left w:val="none" w:sz="0" w:space="0" w:color="auto"/>
            <w:bottom w:val="none" w:sz="0" w:space="0" w:color="auto"/>
            <w:right w:val="none" w:sz="0" w:space="0" w:color="auto"/>
          </w:divBdr>
        </w:div>
        <w:div w:id="706220928">
          <w:marLeft w:val="0"/>
          <w:marRight w:val="0"/>
          <w:marTop w:val="0"/>
          <w:marBottom w:val="0"/>
          <w:divBdr>
            <w:top w:val="none" w:sz="0" w:space="0" w:color="auto"/>
            <w:left w:val="none" w:sz="0" w:space="0" w:color="auto"/>
            <w:bottom w:val="none" w:sz="0" w:space="0" w:color="auto"/>
            <w:right w:val="none" w:sz="0" w:space="0" w:color="auto"/>
          </w:divBdr>
        </w:div>
        <w:div w:id="1274240655">
          <w:marLeft w:val="0"/>
          <w:marRight w:val="0"/>
          <w:marTop w:val="0"/>
          <w:marBottom w:val="0"/>
          <w:divBdr>
            <w:top w:val="none" w:sz="0" w:space="0" w:color="auto"/>
            <w:left w:val="none" w:sz="0" w:space="0" w:color="auto"/>
            <w:bottom w:val="none" w:sz="0" w:space="0" w:color="auto"/>
            <w:right w:val="none" w:sz="0" w:space="0" w:color="auto"/>
          </w:divBdr>
        </w:div>
      </w:divsChild>
    </w:div>
    <w:div w:id="976183791">
      <w:bodyDiv w:val="1"/>
      <w:marLeft w:val="0"/>
      <w:marRight w:val="0"/>
      <w:marTop w:val="0"/>
      <w:marBottom w:val="0"/>
      <w:divBdr>
        <w:top w:val="none" w:sz="0" w:space="0" w:color="auto"/>
        <w:left w:val="none" w:sz="0" w:space="0" w:color="auto"/>
        <w:bottom w:val="none" w:sz="0" w:space="0" w:color="auto"/>
        <w:right w:val="none" w:sz="0" w:space="0" w:color="auto"/>
      </w:divBdr>
    </w:div>
    <w:div w:id="1311518688">
      <w:bodyDiv w:val="1"/>
      <w:marLeft w:val="0"/>
      <w:marRight w:val="0"/>
      <w:marTop w:val="0"/>
      <w:marBottom w:val="0"/>
      <w:divBdr>
        <w:top w:val="none" w:sz="0" w:space="0" w:color="auto"/>
        <w:left w:val="none" w:sz="0" w:space="0" w:color="auto"/>
        <w:bottom w:val="none" w:sz="0" w:space="0" w:color="auto"/>
        <w:right w:val="none" w:sz="0" w:space="0" w:color="auto"/>
      </w:divBdr>
      <w:divsChild>
        <w:div w:id="1354265660">
          <w:marLeft w:val="0"/>
          <w:marRight w:val="0"/>
          <w:marTop w:val="0"/>
          <w:marBottom w:val="0"/>
          <w:divBdr>
            <w:top w:val="none" w:sz="0" w:space="0" w:color="auto"/>
            <w:left w:val="none" w:sz="0" w:space="0" w:color="auto"/>
            <w:bottom w:val="none" w:sz="0" w:space="0" w:color="auto"/>
            <w:right w:val="none" w:sz="0" w:space="0" w:color="auto"/>
          </w:divBdr>
        </w:div>
        <w:div w:id="1449009290">
          <w:marLeft w:val="0"/>
          <w:marRight w:val="0"/>
          <w:marTop w:val="0"/>
          <w:marBottom w:val="0"/>
          <w:divBdr>
            <w:top w:val="none" w:sz="0" w:space="0" w:color="auto"/>
            <w:left w:val="none" w:sz="0" w:space="0" w:color="auto"/>
            <w:bottom w:val="none" w:sz="0" w:space="0" w:color="auto"/>
            <w:right w:val="none" w:sz="0" w:space="0" w:color="auto"/>
          </w:divBdr>
        </w:div>
      </w:divsChild>
    </w:div>
    <w:div w:id="196457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lo.city/news/czy-mozna-zarobic-na-stacji-ladowania"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330A446E5E55544AEE5458ED4BBB64B" ma:contentTypeVersion="11" ma:contentTypeDescription="Utwórz nowy dokument." ma:contentTypeScope="" ma:versionID="c7f23170d4569ec3083419294c132f6a">
  <xsd:schema xmlns:xsd="http://www.w3.org/2001/XMLSchema" xmlns:xs="http://www.w3.org/2001/XMLSchema" xmlns:p="http://schemas.microsoft.com/office/2006/metadata/properties" xmlns:ns2="1bb771dd-f74b-467b-b21c-969f6aa40cc8" xmlns:ns3="7cfb03df-7521-46bd-9344-e313e1a6e079" targetNamespace="http://schemas.microsoft.com/office/2006/metadata/properties" ma:root="true" ma:fieldsID="9308ea0056ed08410b87d880c5b89f71" ns2:_="" ns3:_="">
    <xsd:import namespace="1bb771dd-f74b-467b-b21c-969f6aa40cc8"/>
    <xsd:import namespace="7cfb03df-7521-46bd-9344-e313e1a6e07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771dd-f74b-467b-b21c-969f6aa40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fb03df-7521-46bd-9344-e313e1a6e079"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E93AD6-2E87-467D-AF86-675F48C417C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32A23A-9977-4D14-9811-F7E807767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771dd-f74b-467b-b21c-969f6aa40cc8"/>
    <ds:schemaRef ds:uri="7cfb03df-7521-46bd-9344-e313e1a6e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16047C-092C-4015-9F17-2405C1581C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856</Words>
  <Characters>4885</Characters>
  <Application>Microsoft Office Word</Application>
  <DocSecurity>4</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5730</CharactersWithSpaces>
  <SharedDoc>false</SharedDoc>
  <HLinks>
    <vt:vector size="12" baseType="variant">
      <vt:variant>
        <vt:i4>7733293</vt:i4>
      </vt:variant>
      <vt:variant>
        <vt:i4>0</vt:i4>
      </vt:variant>
      <vt:variant>
        <vt:i4>0</vt:i4>
      </vt:variant>
      <vt:variant>
        <vt:i4>5</vt:i4>
      </vt:variant>
      <vt:variant>
        <vt:lpwstr>https://elo.city/news/czy-mozna-zarobic-na-stacji-ladowania</vt:lpwstr>
      </vt:variant>
      <vt:variant>
        <vt:lpwstr/>
      </vt:variant>
      <vt:variant>
        <vt:i4>3407926</vt:i4>
      </vt:variant>
      <vt:variant>
        <vt:i4>0</vt:i4>
      </vt:variant>
      <vt:variant>
        <vt:i4>0</vt:i4>
      </vt:variant>
      <vt:variant>
        <vt:i4>5</vt:i4>
      </vt:variant>
      <vt:variant>
        <vt:lpwstr>https://www.ev-volumes.com/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Mazur</dc:creator>
  <cp:keywords/>
  <dc:description/>
  <cp:lastModifiedBy>Klara Ufnalewska</cp:lastModifiedBy>
  <cp:revision>2</cp:revision>
  <dcterms:created xsi:type="dcterms:W3CDTF">2022-02-22T10:01:00Z</dcterms:created>
  <dcterms:modified xsi:type="dcterms:W3CDTF">2022-02-22T10:01:00Z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0x010100C330A446E5E55544AEE5458ED4BBB64B</vt:lpwstr>
  </property>
</Properties>
</file>